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F1D" w:rsidRDefault="004324C0">
      <w:pPr>
        <w:pStyle w:val="a8"/>
        <w:spacing w:after="20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        </w:t>
      </w:r>
      <w:proofErr w:type="gramStart"/>
      <w:r>
        <w:rPr>
          <w:rFonts w:ascii="Arial" w:eastAsia="Arial" w:hAnsi="Arial" w:cs="Arial"/>
          <w:b/>
          <w:color w:val="FF0000"/>
          <w:sz w:val="22"/>
          <w:szCs w:val="22"/>
        </w:rPr>
        <w:t>БРАТЬЯ  ПОНОМАРЕНКО</w:t>
      </w:r>
      <w:proofErr w:type="gramEnd"/>
    </w:p>
    <w:p w:rsidR="00C62F1D" w:rsidRDefault="004324C0">
      <w:pPr>
        <w:spacing w:after="200" w:line="276" w:lineRule="auto"/>
        <w:jc w:val="center"/>
      </w:pPr>
      <w:r>
        <w:rPr>
          <w:rFonts w:ascii="Arial" w:eastAsia="Arial" w:hAnsi="Arial" w:cs="Arial"/>
          <w:b/>
          <w:sz w:val="32"/>
          <w:szCs w:val="32"/>
        </w:rPr>
        <w:t>ТЕХНИЧЕСКИЙ РАЙДЕР</w:t>
      </w:r>
    </w:p>
    <w:p w:rsidR="00C62F1D" w:rsidRDefault="004324C0">
      <w:pPr>
        <w:spacing w:after="20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161925</wp:posOffset>
            </wp:positionV>
            <wp:extent cx="3201035" cy="2497455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49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A863CB" w:rsidRDefault="00A863CB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1.Фирменная усилительная аппаратура, обеспечивающая хороший, качественный звук на данное количество мест, два монитора на авансцене;</w:t>
      </w: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Обработка звука (</w:t>
      </w:r>
      <w:proofErr w:type="spellStart"/>
      <w:r>
        <w:rPr>
          <w:rFonts w:ascii="Arial" w:eastAsia="Arial" w:hAnsi="Arial" w:cs="Arial"/>
          <w:sz w:val="22"/>
          <w:szCs w:val="22"/>
        </w:rPr>
        <w:t>Hall</w:t>
      </w:r>
      <w:proofErr w:type="spellEnd"/>
      <w:r>
        <w:rPr>
          <w:rFonts w:ascii="Arial" w:eastAsia="Arial" w:hAnsi="Arial" w:cs="Arial"/>
          <w:sz w:val="22"/>
          <w:szCs w:val="22"/>
        </w:rPr>
        <w:t>); очень желательно наличие мониторного эквалайзера.</w:t>
      </w: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Два радиомикрофона на стойках (</w:t>
      </w:r>
      <w:proofErr w:type="spellStart"/>
      <w:r>
        <w:rPr>
          <w:rFonts w:ascii="Arial" w:eastAsia="Arial" w:hAnsi="Arial" w:cs="Arial"/>
          <w:sz w:val="22"/>
          <w:szCs w:val="22"/>
        </w:rPr>
        <w:t>shure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58), стойки только “журавль”, желательно фирмы PROEL, с хорошо и легко регулируемыми держателями.  </w:t>
      </w: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Шнур «</w:t>
      </w:r>
      <w:proofErr w:type="spellStart"/>
      <w:r>
        <w:rPr>
          <w:rFonts w:ascii="Arial" w:eastAsia="Arial" w:hAnsi="Arial" w:cs="Arial"/>
          <w:sz w:val="22"/>
          <w:szCs w:val="22"/>
        </w:rPr>
        <w:t>Jack</w:t>
      </w:r>
      <w:proofErr w:type="spellEnd"/>
      <w:r>
        <w:rPr>
          <w:rFonts w:ascii="Arial" w:eastAsia="Arial" w:hAnsi="Arial" w:cs="Arial"/>
          <w:sz w:val="22"/>
          <w:szCs w:val="22"/>
        </w:rPr>
        <w:t>» для подключения гитары с “</w:t>
      </w:r>
      <w:proofErr w:type="spellStart"/>
      <w:r>
        <w:rPr>
          <w:rFonts w:ascii="Arial" w:eastAsia="Arial" w:hAnsi="Arial" w:cs="Arial"/>
          <w:sz w:val="22"/>
          <w:szCs w:val="22"/>
        </w:rPr>
        <w:t>дибоксом</w:t>
      </w:r>
      <w:proofErr w:type="spellEnd"/>
      <w:r>
        <w:rPr>
          <w:rFonts w:ascii="Arial" w:eastAsia="Arial" w:hAnsi="Arial" w:cs="Arial"/>
          <w:sz w:val="22"/>
          <w:szCs w:val="22"/>
        </w:rPr>
        <w:t>” и стойка для стандартной акустической гитары;</w:t>
      </w:r>
    </w:p>
    <w:p w:rsidR="00C62F1D" w:rsidRDefault="00C62F1D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5. На сцене должно быть не менее 3 кв. метров свободного пространства. Нужны также два устойчивых обычных стула без подлокотников на сцену, журнальный столик </w:t>
      </w:r>
      <w:r w:rsidR="006F04B4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>6. Сцена должна быть освещена белым «заливным» светом, чтобы хорошо и без глубоких теней читалось лицо (!!!), очень желательна световая «пушка» и рампа;</w:t>
      </w: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7 .Если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гримёрная далеко от сцены – поставить по обеим сторонам сцены по 4 стула, стол, освещение, зеркало (для сцен, имеющих «карманы»), либо установить ширмы по обеим сторонам сцены ;</w:t>
      </w: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 В гримёрной комнате минеральная вода с газом и без, бутерброды, чай, натуральный кофе.</w:t>
      </w: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В гримёрной </w:t>
      </w:r>
      <w:proofErr w:type="gramStart"/>
      <w:r>
        <w:rPr>
          <w:rFonts w:ascii="Arial" w:eastAsia="Arial" w:hAnsi="Arial" w:cs="Arial"/>
          <w:sz w:val="22"/>
          <w:szCs w:val="22"/>
        </w:rPr>
        <w:t>комнате  гладильная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доска и хороший утюг с </w:t>
      </w:r>
      <w:proofErr w:type="spellStart"/>
      <w:r>
        <w:rPr>
          <w:rFonts w:ascii="Arial" w:eastAsia="Arial" w:hAnsi="Arial" w:cs="Arial"/>
          <w:sz w:val="22"/>
          <w:szCs w:val="22"/>
        </w:rPr>
        <w:t>отпаривателем</w:t>
      </w:r>
      <w:proofErr w:type="spellEnd"/>
      <w:r>
        <w:rPr>
          <w:rFonts w:ascii="Arial" w:eastAsia="Arial" w:hAnsi="Arial" w:cs="Arial"/>
          <w:sz w:val="22"/>
          <w:szCs w:val="22"/>
        </w:rPr>
        <w:t>!!!</w:t>
      </w: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10. Должна быть обеспечена охрана от посторонних лиц гримерных комнат, а также сцены </w:t>
      </w:r>
      <w:proofErr w:type="gramStart"/>
      <w:r>
        <w:rPr>
          <w:rFonts w:ascii="Arial" w:eastAsia="Arial" w:hAnsi="Arial" w:cs="Arial"/>
          <w:sz w:val="22"/>
          <w:szCs w:val="22"/>
        </w:rPr>
        <w:t>во время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и до полного выхода зрителей из концертного зала.</w:t>
      </w:r>
    </w:p>
    <w:p w:rsidR="00C62F1D" w:rsidRDefault="004324C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</w:p>
    <w:p w:rsidR="00C62F1D" w:rsidRDefault="00C62F1D">
      <w:pPr>
        <w:rPr>
          <w:rFonts w:ascii="Arial" w:eastAsia="Arial" w:hAnsi="Arial" w:cs="Arial"/>
          <w:sz w:val="22"/>
          <w:szCs w:val="22"/>
        </w:rPr>
      </w:pPr>
    </w:p>
    <w:p w:rsidR="00C62F1D" w:rsidRDefault="004324C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C62F1D" w:rsidRDefault="00C62F1D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C62F1D" w:rsidRDefault="00C62F1D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C62F1D" w:rsidRDefault="00C62F1D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C62F1D" w:rsidRDefault="00C62F1D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C62F1D" w:rsidRDefault="004324C0">
      <w:pPr>
        <w:spacing w:after="200" w:line="276" w:lineRule="auto"/>
      </w:pPr>
      <w:r>
        <w:rPr>
          <w:rFonts w:ascii="Arial" w:eastAsia="Arial" w:hAnsi="Arial" w:cs="Arial"/>
          <w:sz w:val="22"/>
          <w:szCs w:val="22"/>
        </w:rPr>
        <w:t xml:space="preserve">                        </w:t>
      </w:r>
    </w:p>
    <w:sectPr w:rsidR="00C62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52" w:rsidRDefault="00333D52" w:rsidP="004324C0">
      <w:r>
        <w:separator/>
      </w:r>
    </w:p>
  </w:endnote>
  <w:endnote w:type="continuationSeparator" w:id="0">
    <w:p w:rsidR="00333D52" w:rsidRDefault="00333D52" w:rsidP="004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C0" w:rsidRDefault="004324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C0" w:rsidRDefault="004324C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C0" w:rsidRDefault="004324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52" w:rsidRDefault="00333D52" w:rsidP="004324C0">
      <w:r>
        <w:separator/>
      </w:r>
    </w:p>
  </w:footnote>
  <w:footnote w:type="continuationSeparator" w:id="0">
    <w:p w:rsidR="00333D52" w:rsidRDefault="00333D52" w:rsidP="0043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C0" w:rsidRDefault="004324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C0" w:rsidRDefault="004324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C0" w:rsidRDefault="004324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0"/>
    <w:rsid w:val="00333D52"/>
    <w:rsid w:val="004324C0"/>
    <w:rsid w:val="006F04B4"/>
    <w:rsid w:val="00A863CB"/>
    <w:rsid w:val="00C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20BA465-D3FC-1B4B-B48C-161FF0A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">
    <w:name w:val="ListLabel 1"/>
    <w:rPr>
      <w:rFonts w:cs="Courier New"/>
    </w:rPr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a7">
    <w:name w:val="Subtitle"/>
    <w:basedOn w:val="a"/>
    <w:next w:val="a0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header"/>
    <w:basedOn w:val="a"/>
    <w:link w:val="aa"/>
    <w:uiPriority w:val="99"/>
    <w:unhideWhenUsed/>
    <w:rsid w:val="004324C0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324C0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4324C0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324C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</cp:lastModifiedBy>
  <cp:revision>4</cp:revision>
  <cp:lastPrinted>1899-12-31T21:00:00Z</cp:lastPrinted>
  <dcterms:created xsi:type="dcterms:W3CDTF">2021-02-12T09:44:00Z</dcterms:created>
  <dcterms:modified xsi:type="dcterms:W3CDTF">2021-04-05T16:59:00Z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